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23 107 vom 20. Dezember 2023</w:t>
      </w:r>
    </w:p>
    <w:p>
      <w:r>
        <w:t>VS Kantonsgericht, 2023-12-20, DE</w:t>
      </w:r>
    </w:p>
    <w:p>
      <w:r>
        <w:rPr>
          <w:b/>
        </w:rPr>
        <w:t xml:space="preserve">Quelle: </w:t>
      </w:r>
      <w:r>
        <w:t>https://mcp.opencaselaw.ch/entscheid/vs_gerichte_C3 23 107</w:t>
      </w:r>
    </w:p>
    <w:p>
      <w:r>
        <w:t>FR: VS_GERICHTE C3 23 107 du 20 décembre 2023</w:t>
      </w:r>
    </w:p>
    <w:p>
      <w:r>
        <w:t>IT: VS_GERICHTE C3 23 107 del 20 dicembre 2023</w:t>
      </w:r>
    </w:p>
    <w:p>
      <w:pPr>
        <w:pStyle w:val="Heading2"/>
      </w:pPr>
      <w:r>
        <w:t>Regeste</w:t>
      </w:r>
    </w:p>
    <w:p>
      <w:r>
        <w:t>RVJ / ZWR 2024 177 Zivilrecht – Erbrecht – KGE (Einzelrichter der Zivilkammer) vom 20. Dezember 2023, X. c. A., B. und C. – TCV C3 23 107 Öffentliches Inventar: Kostentragung (Art. 584 Abs. 2 ZGB) - Gemäss Art. 584 Abs. 2 ZGB tragen primär die Erbschaft und subsidiär der antragstel- lende Erbe die Kosten des öffentlichen Inventars; letzterem verbleibt der durch den Nachlass ungedeckte Kostenanteil, selbst wenn er das Erbe ausschlägt (E. 2.1 und 2.3 in fine). - Die Behörde darf sämtliche Kosten beim antragstellenden Erben erheben, welcher sei- nerseits im Umfang des Aktivenüberschusses über einen Regressanspruch gegen- über den nicht ausschlagenden Erben verfügt (E. 2.1 und 2.3). - Dem Notar kommt bei der Inventaraufnahme keine Entscheidungs- und Prüfungsbe- fugnis zu; die zuständige Behörde prüft hingegen, ob und inwieweit ein Aktiven- oder Passivenüberschuss vorliegt, und berichtigt gegebenenfalls das öffentliche Inventar (E. 2.2). Bénéfice d’inventaire : prise en charge des frais (art. 584 al. 2 CC) - En vertu de l’art. 584 al.</w:t>
      </w:r>
    </w:p>
    <w:p>
      <w:pPr>
        <w:pStyle w:val="Heading2"/>
      </w:pPr>
      <w:r>
        <w:t>Volltext</w:t>
      </w:r>
    </w:p>
    <w:p>
      <w:r>
        <w:t>RVJ / ZWR 2024 177 Zivilrecht – Erbrecht – KGE (Einzelrichter der Zivilkammer) vom 20. Dezember 2023, X. c. A., B. und C. – TCV C3 23 107 Öffentliches Inventar: Kostentragung (Art. 584 Abs. 2 ZGB) - Gemäss Art. 584 Abs. 2 ZGB tragen primär die Erbschaft und subsidiär der antragstel- lende Erbe die Kosten des öffentlichen Inventars; letzterem verbleibt der durch den Nachlass ungedeckte Kostenanteil, selbst wenn er das Erbe ausschlägt (E. 2.1 und 2.3 in fine). - Die Behörde darf sämtliche Kosten beim antragstellenden Erben erheben, welcher sei- nerseits im Umfang des Aktivenüberschusses über einen Regressanspruch gegen- über den nicht ausschlagenden Erben verfügt (E. 2.1 und 2.3). - Dem Notar kommt bei der Inventaraufnahme keine Entscheidungs- und Prüfungsbe- fugnis zu; die zuständige Behörde prüft hingegen, ob und inwieweit ein Aktiven- oder Passivenüberschuss vorliegt, und berichtigt gegebenenfalls das öffentliche Inventar (E. 2.2). Bénéfice d’inventaire : prise en charge des frais (art. 584 al. 2 CC) - En vertu de l’art. 584 al. 2 CC, en premier lieu les frais d’inventaire sont supportés par la succession et, à titre subsidiaire, par l’héritier requérant ; celui-ci conserve la part des frais non couverte par la succession même s’il la répudie (consid. 2.1 et 2.3 in fine). - L’autorité peut percevoir tous les frais auprès de l’héritier demandeur. Celui-ci bénéficie d’une prétention récursoire à hauteur de l’excédent d’actifs envers les héritiers qui n’ont pas répudié la succession (consid. 2.1 et 2.3). - Le notaire n’a pas de pouvoir de décision et de contrôle lors de la réalisation de l’inventaire ; l’autorité compétente vérifie en revanche si et dans quelle mesure il existe un excédent d’actifs ou de passifs et, le cas échéant, rectifie l’inventaire (consid. 2.2).</w:t>
      </w:r>
    </w:p>
    <w:p>
      <w:r>
        <w:t>Aus den Erwägungen</w:t>
      </w:r>
    </w:p>
    <w:p>
      <w:r>
        <w:t>2. Das Bezirksgericht auferlegte dem Beschwerdeführer X., welcher das öffentliche Inventar verlangt hatte, die dadurch entstandenen Kosten (Ge- richtsgebühr von Fr. 1’000.00 und Inventurkosten von Fr. 5’112.75). Es begründete, gemäss öffentlichem Inventar weise die Erbschaft einen Passivenüberschuss von Fr. 53’146.83 auf, jedoch resultiere abzüglich der Betreuungsentschädigung zu Gunsten von C. ein positiver Betrag. 2.1 Gemäss Art. 584 Abs. 2 ZGB werden die Kosten für die Errichtung des öffentlichen Inventars von der Erbschaft übernommen und, wo diese nicht ausreicht, von den Erben, welche das Inventar verlangt haben. Liegt demnach ein ausreichender Aktivenüberschuss vor, so handelt es sich bei den Inventurkosten um Erbgangsschulden, für welche die Erben soli-</w:t>
      </w:r>
    </w:p>
    <w:p>
      <w:r>
        <w:t>178 RVJ / ZWR 2024 darisch haften. Die Behörde kann die Kosten trotzdem den antragstellen- den Erben in Rechnung stellen, welche ihrerseits einen Regressanspruch gegen ihre Miterben erhalten. Weist der Nachlass keinen Aktivenüber- schuss aus, gehen die ungedeckten Kosten in jedem Fall zu Lasten des antragstellenden Erben (vgl. BÜRGI, in: Büchler/Jakob [Hrsg.], Kurzkom- mentar Schweizerisches Zivilgesetzbuch, 2. A., 2018, N. 8 zu Art. 584 ZGB; NONN/CORDEY, in: Abt/Weibel [Hrsg.], Erbrecht, 5. A., 2023, N. 20 ff. zu Art. 584 ZGB). Mithin tragen nach der gesetzlichen Regelung primär der Nachlass und damit im Ergebnis die drei Erben, welche die Erbschaft nicht ausgeschla- gen haben, sowie subsidiär X. als Antragsteller die Kosten des öffentli- chen Inventars. In diesem Sinne richtet sich dessen Beschwerde letztlich einzig gegen A., B. und C., während die ausschlagenden Erben nicht Par- tei des vorliegenden Verfahrens sind. 2.2 Für die Beurteilung, ob ein Aktiven- oder Passivenüberschuss vor- liegt, ist vorab auf das öffentliche Inventar abzustellen. Dieses hat indes bloss deklaratorische Wirkung und gibt Auskunft darüber, welche Forde- rungen und Schulden aufgrund der einschlägigen Bestimmungen aufge- nommen werden, ohne sich zu deren Begründetheit zu äussern. Der zuständige Notar hat bei der Inventaraufnahme keine Entscheidungsbe- fugnis und die angemeldeten Forderungen sind im Inventar aufzuneh- men, ohne sie einer Prüfung zu unterziehen, zurückzuweisen oder herabzusetzen (vgl. zum Ganzen BGE 144 III 313 E. 3.2). Als Aktiven sind namentlich Werte zu inventarisieren, über die der Erblasser letztwillig in Vermächtnisform verfügt hat, da Vermächtnisse herabsetzbar sind, so- weit dies zur Deckung der Passiven erforderlich ist (NONN/CORDEY, a.a.O., N. 11 zu Art. 581 ZGB). Im Gegensatz zum Notar, darf sich die zuständige Behörde bei der Prüfung, ob ein Aktiven- oder Passivenüber- schuss vorliegt, mit den einzelnen Positionen des öffentlichen Inventars auseinandersetzen und kann zu einem abweichenden Resultat gelangen. 2.3 Vorliegend weist das öffentliche Inventar Aktiven von Fr. 60’128.86 und Passiven von Fr. 108’162.94 aus. Damit liegt an sich ein Passiven- überschuss vor. Dieses Ergebnis ist allerdings aus folgenden Gründen zu relativieren: Laut einem öffentlich beurkundeten Testament setzte die Erblasserin alle Kinder mit Ausnahme von C. auf den Pflichtteil und ernannte ihren Sohn, der sie jahrelang betreut und umsorgt hatte, für die frei verfügbare Quote zum einzigen Erben. Zudem verfügte die Erblasserin, dass der erwähnte</w:t>
      </w:r>
    </w:p>
    <w:p>
      <w:r>
        <w:t>RVJ / ZWR 2024 179 Sohn den StWE-Anteil Nr. XXX sowie die Parzelle Nr. ZZZ für die geleis- teten Dienste ohne Ausgleichszahlung erhalten solle. Sie wünschte, dass seine Geschwister auf ihren Anteil an den Parzellen verzichteten. Sollten sie dem Verzicht nicht zustimmen, so solle der erwähnte Sohn für die Zeit, in welcher er mit ihr gewohnt und sie betreut habe, jährlich mit Fr. 10’000.00 entschädigt werden. Im öffentlichen Inventar wurden die Grundstücke StWE-Nr. XXX und Nr. ZZZ auf der Aktivseite mit Fr. 48’000.00 aufgenommen. C. reichte sei- nerseits eine Forderung von Fr. 100’000.00 für die Betreuung und Pflege seiner verstorbenen Mutter während zehn Jahren ein, welche Forderung die Notarin auf der Passivseite inventarisierte. Dies ist im Rahmen der Errichtung des öffentlichen Inventars an sich korrekt. Insoweit es aber um die Beurteilung eines Aktiven- bzw. Passivenüberschusses im Zusam- menhang mit der Auferlegung der Inventurkosten geht, ist zu differenzie- ren. Laut Testament sollte der Sohn nämlich in erster Linie die Grundstücke erhalten, weshalb in einer Schattenberechnung einzig die inventarisierten Grundstückswerte von Fr. 48’000.00 und nicht die einge- gebene Forderung von Fr. 100’000.00 als Verbindlichkeit aufzunehmen ist. Damit stehen den Aktiven von Fr. 60’128.86 im Ergebnis Passiven von Fr. 56’162.94 gegenüber (gerichtliche Eingaben von Fr. 51’405.09 [Fr. 48’000.00 + 3’405.09] + weitere Verbindlichkeiten von Fr. 4’757.85) und es resultiert ein Aktivenüberschuss von Fr. 3’965.92. Der Aktivenüberschuss von Fr. 3’965.92 dient der Deckung der Kosten des öffentlichen Inventars von insgesamt Fr. 6’112.75 (Fr. 5’112.75 In- venturkosten und Fr. 1’000.00 Gerichtsgebühr), welche Erbgangsschul- den darstellen. Der Beschwerdeführer als antragstellender Erbe hat den Gesamtbetrag vorzuschiessen. Er hat jedoch im Umfang des Aktiven- überschusses gegenüber den Erben, welche die Erbschaft nicht ausge- schlagen haben, das heisst gegenüber A., B. und C. einen Rückerstattungsanspruch. Der durch die Erbschaft nicht gedeckte Kos- tenanteil von Fr. 2’146.83 (Fr. 6’112.75 - Fr. 3’965.92) verbleibt bei ihm. Der ungedeckte Kostenanteil verbleibt nach dem klaren Gesetzeswortlaut beim Erben, welcher das öffentliche Inventar verlangt hat. Dabei ist unbe- achtlich, dass dieser das Erbe ausgeschlagen hat, denn mit Art. 584 Abs. 2 ZGB besteht eigens eine gesetzliche Grundlage für die Kostenauf- erlegung. Eine entsprechende Kostenverteilung rechtfertigt sich auch un- ter Bezugnahme auf das Verfahren der freiwilligen Gerichtsbarkeit, bei dem regelmässig der Gesuch- bzw. Antragsteller die Gerichtskosten zu tragen hat (vgl. BGE 142 III 110 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